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691B" w:rsidRDefault="003E691B" w:rsidP="003E691B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közösségi együttélés alapvető szabályait sértő magatartásokról és azok jogkövetkezményeiről szóló 30/2015 (XI.04.) számú önkormányzati rendelet módosításáról</w:t>
      </w:r>
    </w:p>
    <w:p w:rsidR="003E691B" w:rsidRDefault="003E691B" w:rsidP="003E691B">
      <w:pPr>
        <w:pStyle w:val="Szvegtrzs"/>
        <w:spacing w:after="0" w:line="240" w:lineRule="auto"/>
        <w:jc w:val="both"/>
      </w:pPr>
      <w:r>
        <w:t xml:space="preserve">[1] E rendelet célja reklámokra vonatkozó rendelkezések törlése a magasabb szintű jogszabállyal való összhang megteremtése érdekében, valamint a közterület használatának és rendjének szabályozása. </w:t>
      </w:r>
    </w:p>
    <w:p w:rsidR="003E691B" w:rsidRDefault="003E691B" w:rsidP="003E691B">
      <w:pPr>
        <w:pStyle w:val="Szvegtrzs"/>
        <w:spacing w:before="120" w:after="0" w:line="240" w:lineRule="auto"/>
        <w:jc w:val="both"/>
      </w:pPr>
      <w:r>
        <w:t>[2] Dunakeszi Város Önkormányzat Képviselő-testülete a Magyarország helyi önkormányzatairól szóló 2011. évi CLXXXIX. törvény 8.§ (2) bekezdésében valamint 143.§ (4) d) pontjában kapott felhatalmazás alapján, továbbá a hulladékról szóló 2012. évi CLXXXV. törvény 33. §-a, 35. § (1) bekezdés h) pontjában és a 88. § (4) bekezdés c) pontjában kapott felhatalmazás alapján, az Alaptörvény 32. cikk (1) bekezdés a) pontjában meghatározott feladatkörében eljárva a következőket rendeli el.</w:t>
      </w:r>
    </w:p>
    <w:p w:rsidR="003E691B" w:rsidRDefault="003E691B" w:rsidP="003E691B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3E691B" w:rsidRDefault="003E691B" w:rsidP="003E691B">
      <w:pPr>
        <w:pStyle w:val="Szvegtrzs"/>
        <w:spacing w:after="0" w:line="240" w:lineRule="auto"/>
        <w:jc w:val="both"/>
      </w:pPr>
      <w:r>
        <w:t>A közösségi együttélés alapvető szabályait sértő magatartásokról és azok jogkövetkezményeiről. című 30/2015 (XI.4.) önkormányzati rendelet 4. § (1) bekezdése helyébe a következő rendelkezés lép:</w:t>
      </w:r>
    </w:p>
    <w:p w:rsidR="003E691B" w:rsidRDefault="003E691B" w:rsidP="003E691B">
      <w:pPr>
        <w:pStyle w:val="Szvegtrzs"/>
        <w:spacing w:before="240" w:after="0" w:line="240" w:lineRule="auto"/>
        <w:jc w:val="both"/>
      </w:pPr>
      <w:r>
        <w:t>„(1) A közösségi együttélés alapvető szabályaiba ütköző magatartást tanúsít az állattartó, aki</w:t>
      </w:r>
    </w:p>
    <w:p w:rsidR="003E691B" w:rsidRDefault="003E691B" w:rsidP="003E691B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bekerítetlen ingatlanon állatot szabadon tart.</w:t>
      </w:r>
    </w:p>
    <w:p w:rsidR="003E691B" w:rsidRDefault="003E691B" w:rsidP="003E691B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ebet épület erkélyén, folyosóján, balkonján, pincéjében, vagy közös használatú udvaron a használatára jogosultak beleegyezése nélkül tart.</w:t>
      </w:r>
    </w:p>
    <w:p w:rsidR="003E691B" w:rsidRDefault="003E691B" w:rsidP="003E691B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nem gondoskodik arról, hogy az általa tartott vagy felügyelete alatt lévő állat a lakóház közös használatú területét, helyiségeit ne szennyezze (így különösen a gyalogjárdát, parkokat, lépcsőházakat, lifteket) illetve az azon elhelyezett tárgyakat meg ne rongálja.</w:t>
      </w:r>
    </w:p>
    <w:p w:rsidR="003E691B" w:rsidRDefault="003E691B" w:rsidP="003E691B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az alábbi zöldterületekre állatot - kivéve a terápiás, segítő és vakvezető állatot - bevisz:</w:t>
      </w:r>
    </w:p>
    <w:p w:rsidR="003E691B" w:rsidRDefault="003E691B" w:rsidP="003E691B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da)</w:t>
      </w:r>
      <w:r>
        <w:tab/>
        <w:t>Körösi Park</w:t>
      </w:r>
    </w:p>
    <w:p w:rsidR="003E691B" w:rsidRDefault="003E691B" w:rsidP="003E691B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db)</w:t>
      </w:r>
      <w:r>
        <w:tab/>
        <w:t>Aradi vértanúk terén lévő park</w:t>
      </w:r>
    </w:p>
    <w:p w:rsidR="003E691B" w:rsidRDefault="003E691B" w:rsidP="003E691B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dc)</w:t>
      </w:r>
      <w:r>
        <w:tab/>
        <w:t>Lányi Ferenc park</w:t>
      </w:r>
    </w:p>
    <w:p w:rsidR="003E691B" w:rsidRDefault="003E691B" w:rsidP="003E691B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dd)</w:t>
      </w:r>
      <w:r>
        <w:tab/>
        <w:t>Katonadomb körbekerített része</w:t>
      </w:r>
    </w:p>
    <w:p w:rsidR="003E691B" w:rsidRDefault="003E691B" w:rsidP="003E691B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de)</w:t>
      </w:r>
      <w:r>
        <w:tab/>
        <w:t>Kegyeleti park</w:t>
      </w:r>
    </w:p>
    <w:p w:rsidR="003E691B" w:rsidRDefault="003E691B" w:rsidP="003E691B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df)</w:t>
      </w:r>
      <w:r>
        <w:tab/>
        <w:t>Köztemető</w:t>
      </w:r>
    </w:p>
    <w:p w:rsidR="003E691B" w:rsidRDefault="003E691B" w:rsidP="003E691B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</w:r>
      <w:r>
        <w:rPr>
          <w:i/>
          <w:iCs/>
        </w:rPr>
        <w:t>a szabadstrand területén a tiltó táblák által körülhatárolt területre (kivéve: október 2. napjától április 14. napjáig), parkterületre</w:t>
      </w:r>
      <w:r>
        <w:t xml:space="preserve"> (kivéve: Barátság útja 35-45 sz. előtti parkon átmenő térkővel lerakott részeket)</w:t>
      </w:r>
      <w:r>
        <w:rPr>
          <w:i/>
          <w:iCs/>
        </w:rPr>
        <w:t>, szociális, egészségügyi és oktatási intézmények területére, kereskedelmi és vendéglátó-ipari üzletekbe, a lakosság számára nyitva álló egyéb épületekbe állatot bevisz az ingatlan tulajdonosának vagy használójának engedélye nélkül, kivéve a terápiás, segítő és vakvezető állatot. Ha az ingatlan tulajdonosa vagy használója a lakosság számára jól látható helyen feltünteti az engedélyt, az állattal bemehet az ingatlanba.</w:t>
      </w:r>
    </w:p>
    <w:p w:rsidR="003E691B" w:rsidRDefault="003E691B" w:rsidP="003E691B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f)</w:t>
      </w:r>
      <w:r>
        <w:tab/>
        <w:t>az állatot az e), pontban felsorolt helyek bejárata elé köti oly módon, hogy az a ki- és bejutást zavarja.</w:t>
      </w:r>
    </w:p>
    <w:p w:rsidR="003E691B" w:rsidRDefault="003E691B" w:rsidP="003E691B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g)</w:t>
      </w:r>
      <w:r>
        <w:tab/>
        <w:t>a temetőbe állatot bevisz, kivéve a vakvezető és a temető őrzését szolgáló kutyákat.</w:t>
      </w:r>
    </w:p>
    <w:p w:rsidR="003E691B" w:rsidRDefault="003E691B" w:rsidP="003E691B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h)</w:t>
      </w:r>
      <w:r>
        <w:tab/>
        <w:t>az általa tartott állatot közterületen úgy sétáltatja, hogy nem tartja magánál az állat által okozott szennyezés megszüntetéséhez szükséges eszközt - zacskó, tasak -, amellyel az állat ürüléke összegyűjthető és a gyűjtőedényig elszállítható.</w:t>
      </w:r>
    </w:p>
    <w:p w:rsidR="003E691B" w:rsidRDefault="003E691B" w:rsidP="003E691B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i)</w:t>
      </w:r>
      <w:r>
        <w:tab/>
        <w:t xml:space="preserve">ebet vagy macskát épület erkélyén, balkonján, pincéjében, vagy többlakásos lakóház közös használatú udvarán vagy közös használatban álló helyiségében a használatára jogosultak belegyezése nélkül tart. </w:t>
      </w:r>
    </w:p>
    <w:p w:rsidR="003E691B" w:rsidRDefault="003E691B" w:rsidP="003E691B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lastRenderedPageBreak/>
        <w:t>j)</w:t>
      </w:r>
      <w:r>
        <w:tab/>
        <w:t>az állatot élelmiszer elárusítóüzlet, vendégforgalmat lebonyolító nyilvános helyiség, piac, egészségügyi intézmény, ügyfélforgalmat lebonyolító közintézmény, kulturális-, oktatási-, szociális-, sportintézmény, bölcsőde, óvoda, iskola, strand és temető bejárat elé köti oly módon, hogy az a ki- és bejutást zavarja.”</w:t>
      </w:r>
    </w:p>
    <w:p w:rsidR="003E691B" w:rsidRDefault="003E691B" w:rsidP="003E691B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3E691B" w:rsidRDefault="003E691B" w:rsidP="003E691B">
      <w:pPr>
        <w:pStyle w:val="Szvegtrzs"/>
        <w:spacing w:after="0" w:line="240" w:lineRule="auto"/>
        <w:jc w:val="both"/>
      </w:pPr>
      <w:r>
        <w:t>A közösségi együttélés alapvető szabályait sértő magatartásokról és azok jogkövetkezményeiről. című 30/2015 (XI.4.) önkormányzati rendelet 7. alcím címe helyébe a következő rendelkezés lép:</w:t>
      </w:r>
    </w:p>
    <w:p w:rsidR="003E691B" w:rsidRDefault="003E691B" w:rsidP="003E691B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 xml:space="preserve">„7. Az útbaigazító és emléktáblák elmozdításával kapcsolatos </w:t>
      </w:r>
      <w:r>
        <w:rPr>
          <w:b/>
          <w:bCs/>
          <w:i/>
          <w:iCs/>
        </w:rPr>
        <w:t>együttélési szabályok</w:t>
      </w:r>
      <w:r>
        <w:rPr>
          <w:b/>
          <w:bCs/>
        </w:rPr>
        <w:t>”</w:t>
      </w:r>
    </w:p>
    <w:p w:rsidR="003E691B" w:rsidRDefault="003E691B" w:rsidP="003E691B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3E691B" w:rsidRDefault="003E691B" w:rsidP="003E691B">
      <w:pPr>
        <w:pStyle w:val="Szvegtrzs"/>
        <w:spacing w:after="0" w:line="240" w:lineRule="auto"/>
        <w:jc w:val="both"/>
      </w:pPr>
      <w:r>
        <w:t>A közösségi együttélés alapvető szabályait sértő magatartásokról és azok jogkövetkezményeiről. című 30/2015 (XI.4.) önkormányzati rendelet 10. §-a helyébe a következő rendelkezés lép:</w:t>
      </w:r>
    </w:p>
    <w:p w:rsidR="003E691B" w:rsidRDefault="003E691B" w:rsidP="003E691B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„10. §</w:t>
      </w:r>
    </w:p>
    <w:p w:rsidR="003E691B" w:rsidRDefault="003E691B" w:rsidP="003E691B">
      <w:pPr>
        <w:pStyle w:val="Szvegtrzs"/>
        <w:spacing w:after="240" w:line="240" w:lineRule="auto"/>
        <w:jc w:val="both"/>
      </w:pPr>
      <w:r>
        <w:rPr>
          <w:i/>
          <w:iCs/>
        </w:rPr>
        <w:t xml:space="preserve">A közösségi együttélés alapvető szabályaiba ütköző magatartást tanúsít az, aki a kihelyezett utcanév és útbaigazító táblákat, emlékműveket, emléklapokat helyükről elmozdítja, vagy azokat megváltoztatja vagy eltakarja. </w:t>
      </w:r>
      <w:r>
        <w:t>”</w:t>
      </w:r>
    </w:p>
    <w:p w:rsidR="003E691B" w:rsidRDefault="003E691B" w:rsidP="003E691B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3E691B" w:rsidRDefault="003E691B" w:rsidP="003E691B">
      <w:pPr>
        <w:pStyle w:val="Szvegtrzs"/>
        <w:spacing w:after="0" w:line="240" w:lineRule="auto"/>
        <w:jc w:val="both"/>
      </w:pPr>
      <w:r>
        <w:t>Hatályát veszti a közösségi együttélés alapvető szabályait sértő magatartásokról és azok jogkövetkezményeiről. című 30/2015 (XI.4.) önkormányzati rendelet 3/A. §-a.</w:t>
      </w:r>
    </w:p>
    <w:p w:rsidR="003E691B" w:rsidRDefault="003E691B" w:rsidP="003E691B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:rsidR="003E691B" w:rsidRDefault="003E691B" w:rsidP="003E691B">
      <w:pPr>
        <w:pStyle w:val="Szvegtrzs"/>
        <w:spacing w:after="0" w:line="240" w:lineRule="auto"/>
        <w:jc w:val="both"/>
      </w:pPr>
      <w:r>
        <w:t>Ez a rendelet a kihirdetését követő napon lép hatályba, és a kihirdetését követő második napon hatályát veszti.</w:t>
      </w:r>
    </w:p>
    <w:p w:rsidR="003E691B" w:rsidRDefault="003E691B" w:rsidP="003E691B">
      <w:pPr>
        <w:pStyle w:val="Szvegtrzs"/>
        <w:spacing w:after="0" w:line="240" w:lineRule="auto"/>
        <w:jc w:val="both"/>
      </w:pPr>
    </w:p>
    <w:p w:rsidR="003E691B" w:rsidRDefault="003E691B" w:rsidP="003E691B">
      <w:pPr>
        <w:pStyle w:val="Szvegtrzs"/>
        <w:spacing w:after="0" w:line="240" w:lineRule="auto"/>
        <w:jc w:val="both"/>
      </w:pPr>
    </w:p>
    <w:p w:rsidR="003E691B" w:rsidRDefault="003E691B" w:rsidP="003E691B">
      <w:pPr>
        <w:pStyle w:val="Szvegtrzs"/>
        <w:spacing w:after="0" w:line="240" w:lineRule="auto"/>
        <w:jc w:val="center"/>
        <w:rPr>
          <w:b/>
        </w:rPr>
      </w:pPr>
    </w:p>
    <w:p w:rsidR="003E691B" w:rsidRDefault="003E691B" w:rsidP="003E691B">
      <w:pPr>
        <w:pStyle w:val="Szvegtrzs"/>
        <w:spacing w:after="0" w:line="240" w:lineRule="auto"/>
        <w:jc w:val="center"/>
        <w:rPr>
          <w:b/>
        </w:rPr>
      </w:pPr>
    </w:p>
    <w:p w:rsidR="003E691B" w:rsidRDefault="003E691B" w:rsidP="003E691B">
      <w:pPr>
        <w:pStyle w:val="Szvegtrzs"/>
        <w:spacing w:after="0" w:line="240" w:lineRule="auto"/>
        <w:jc w:val="center"/>
        <w:rPr>
          <w:b/>
        </w:rPr>
      </w:pPr>
    </w:p>
    <w:p w:rsidR="003E691B" w:rsidRDefault="003E691B" w:rsidP="003E691B">
      <w:pPr>
        <w:pStyle w:val="Szvegtrzs"/>
        <w:spacing w:after="0" w:line="240" w:lineRule="auto"/>
        <w:jc w:val="center"/>
        <w:rPr>
          <w:b/>
        </w:rPr>
      </w:pPr>
    </w:p>
    <w:p w:rsidR="003E691B" w:rsidRDefault="003E691B" w:rsidP="003E691B">
      <w:pPr>
        <w:pStyle w:val="Szvegtrzs"/>
        <w:spacing w:after="0" w:line="240" w:lineRule="auto"/>
        <w:jc w:val="center"/>
        <w:rPr>
          <w:b/>
        </w:rPr>
      </w:pPr>
    </w:p>
    <w:p w:rsidR="003E691B" w:rsidRDefault="003E691B" w:rsidP="003E691B">
      <w:pPr>
        <w:pStyle w:val="Szvegtrzs"/>
        <w:spacing w:after="0" w:line="240" w:lineRule="auto"/>
        <w:jc w:val="center"/>
        <w:rPr>
          <w:b/>
        </w:rPr>
      </w:pPr>
    </w:p>
    <w:p w:rsidR="003E691B" w:rsidRDefault="003E691B" w:rsidP="003E691B">
      <w:pPr>
        <w:pStyle w:val="Szvegtrzs"/>
        <w:spacing w:after="0" w:line="240" w:lineRule="auto"/>
        <w:jc w:val="center"/>
        <w:rPr>
          <w:b/>
        </w:rPr>
      </w:pPr>
    </w:p>
    <w:p w:rsidR="003E691B" w:rsidRDefault="003E691B" w:rsidP="003E691B">
      <w:pPr>
        <w:pStyle w:val="Szvegtrzs"/>
        <w:spacing w:after="0" w:line="240" w:lineRule="auto"/>
        <w:jc w:val="center"/>
        <w:rPr>
          <w:b/>
        </w:rPr>
      </w:pPr>
    </w:p>
    <w:p w:rsidR="003E691B" w:rsidRDefault="003E691B" w:rsidP="003E691B">
      <w:pPr>
        <w:pStyle w:val="Szvegtrzs"/>
        <w:spacing w:after="0" w:line="240" w:lineRule="auto"/>
        <w:jc w:val="center"/>
        <w:rPr>
          <w:b/>
        </w:rPr>
      </w:pPr>
    </w:p>
    <w:p w:rsidR="003E691B" w:rsidRDefault="003E691B" w:rsidP="003E691B">
      <w:pPr>
        <w:pStyle w:val="Szvegtrzs"/>
        <w:spacing w:after="0" w:line="240" w:lineRule="auto"/>
        <w:jc w:val="center"/>
        <w:rPr>
          <w:b/>
        </w:rPr>
      </w:pPr>
    </w:p>
    <w:p w:rsidR="003E691B" w:rsidRDefault="003E691B" w:rsidP="003E691B">
      <w:pPr>
        <w:pStyle w:val="Szvegtrzs"/>
        <w:spacing w:after="0" w:line="240" w:lineRule="auto"/>
        <w:jc w:val="center"/>
        <w:rPr>
          <w:b/>
        </w:rPr>
      </w:pPr>
    </w:p>
    <w:p w:rsidR="003E691B" w:rsidRDefault="003E691B" w:rsidP="003E691B">
      <w:pPr>
        <w:pStyle w:val="Szvegtrzs"/>
        <w:spacing w:after="0" w:line="240" w:lineRule="auto"/>
        <w:jc w:val="center"/>
        <w:rPr>
          <w:b/>
        </w:rPr>
      </w:pPr>
    </w:p>
    <w:p w:rsidR="003E691B" w:rsidRDefault="003E691B" w:rsidP="003E691B">
      <w:pPr>
        <w:pStyle w:val="Szvegtrzs"/>
        <w:spacing w:after="0" w:line="240" w:lineRule="auto"/>
        <w:jc w:val="center"/>
        <w:rPr>
          <w:b/>
        </w:rPr>
      </w:pPr>
    </w:p>
    <w:p w:rsidR="003E691B" w:rsidRDefault="003E691B" w:rsidP="003E691B">
      <w:pPr>
        <w:pStyle w:val="Szvegtrzs"/>
        <w:spacing w:after="0" w:line="240" w:lineRule="auto"/>
        <w:jc w:val="center"/>
        <w:rPr>
          <w:b/>
        </w:rPr>
      </w:pPr>
    </w:p>
    <w:p w:rsidR="003E691B" w:rsidRDefault="003E691B" w:rsidP="003E691B">
      <w:pPr>
        <w:pStyle w:val="Szvegtrzs"/>
        <w:spacing w:after="0" w:line="240" w:lineRule="auto"/>
        <w:jc w:val="center"/>
        <w:rPr>
          <w:b/>
        </w:rPr>
      </w:pPr>
    </w:p>
    <w:p w:rsidR="003E691B" w:rsidRDefault="003E691B" w:rsidP="003E691B">
      <w:pPr>
        <w:pStyle w:val="Szvegtrzs"/>
        <w:spacing w:after="0" w:line="240" w:lineRule="auto"/>
        <w:jc w:val="center"/>
        <w:rPr>
          <w:b/>
        </w:rPr>
      </w:pPr>
    </w:p>
    <w:p w:rsidR="003E691B" w:rsidRDefault="003E691B" w:rsidP="003E691B">
      <w:pPr>
        <w:pStyle w:val="Szvegtrzs"/>
        <w:spacing w:after="0" w:line="240" w:lineRule="auto"/>
        <w:jc w:val="center"/>
        <w:rPr>
          <w:b/>
        </w:rPr>
      </w:pPr>
      <w:bookmarkStart w:id="0" w:name="_GoBack"/>
      <w:bookmarkEnd w:id="0"/>
    </w:p>
    <w:p w:rsidR="003E691B" w:rsidRDefault="003E691B" w:rsidP="003E691B">
      <w:pPr>
        <w:pStyle w:val="Szvegtrzs"/>
        <w:spacing w:after="0" w:line="240" w:lineRule="auto"/>
        <w:jc w:val="center"/>
        <w:rPr>
          <w:b/>
        </w:rPr>
      </w:pPr>
    </w:p>
    <w:p w:rsidR="003E691B" w:rsidRPr="004E1C01" w:rsidRDefault="003E691B" w:rsidP="003E691B">
      <w:pPr>
        <w:pStyle w:val="Szvegtrzs"/>
        <w:spacing w:after="0" w:line="240" w:lineRule="auto"/>
        <w:jc w:val="center"/>
        <w:rPr>
          <w:b/>
        </w:rPr>
      </w:pPr>
      <w:r w:rsidRPr="004E1C01">
        <w:rPr>
          <w:b/>
        </w:rPr>
        <w:lastRenderedPageBreak/>
        <w:t>Végső előterjesztői indokolás</w:t>
      </w:r>
    </w:p>
    <w:p w:rsidR="003E691B" w:rsidRDefault="003E691B" w:rsidP="003E691B">
      <w:pPr>
        <w:pStyle w:val="Szvegtrzs"/>
        <w:spacing w:after="0" w:line="240" w:lineRule="auto"/>
        <w:jc w:val="both"/>
      </w:pPr>
    </w:p>
    <w:p w:rsidR="003E691B" w:rsidRDefault="003E691B" w:rsidP="003E691B">
      <w:pPr>
        <w:pStyle w:val="NormlWeb"/>
        <w:spacing w:before="0" w:beforeAutospacing="0" w:after="160" w:afterAutospacing="0"/>
        <w:jc w:val="both"/>
      </w:pPr>
    </w:p>
    <w:p w:rsidR="003E691B" w:rsidRDefault="003E691B" w:rsidP="003E691B">
      <w:pPr>
        <w:pStyle w:val="NormlWeb"/>
        <w:spacing w:before="0" w:beforeAutospacing="0" w:after="160" w:afterAutospacing="0"/>
        <w:jc w:val="both"/>
      </w:pPr>
      <w:r>
        <w:t>A magyar építészetről szóló 2023. évi C. tv. és a végrehajtására kiadott a reklám és a reklámeszköz elhelyezésének szabályairól szóló 476/2024. (XII. 31.) Korm. rendelet értelmében a helyi rendeletben reklámokra vonatkozó előírások nem lehetnek. A Rendelet ennek megfelelően reklámok tekintetében lett felülvizsgálva.</w:t>
      </w:r>
    </w:p>
    <w:p w:rsidR="003E691B" w:rsidRDefault="003E691B" w:rsidP="003E691B">
      <w:pPr>
        <w:pStyle w:val="NormlWeb"/>
      </w:pPr>
      <w:r>
        <w:t>A normaszöveg duplikációt tartalmazott, ennek javítása miatt szükséges a rendelet.</w:t>
      </w:r>
    </w:p>
    <w:p w:rsidR="003E691B" w:rsidRDefault="003E691B" w:rsidP="003E691B">
      <w:pPr>
        <w:pStyle w:val="Szvegtrzs"/>
        <w:spacing w:after="0" w:line="240" w:lineRule="auto"/>
        <w:jc w:val="both"/>
      </w:pPr>
    </w:p>
    <w:p w:rsidR="006D3EA5" w:rsidRDefault="003E691B"/>
    <w:sectPr w:rsidR="006D3EA5">
      <w:footerReference w:type="default" r:id="rId4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6CCA" w:rsidRDefault="003E691B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3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91B"/>
    <w:rsid w:val="00046F8B"/>
    <w:rsid w:val="003E691B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9B74E"/>
  <w15:chartTrackingRefBased/>
  <w15:docId w15:val="{89F49D56-0F9A-49BC-95D1-A33DB57EB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E691B"/>
    <w:pPr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3E691B"/>
    <w:pPr>
      <w:spacing w:after="140" w:line="288" w:lineRule="auto"/>
    </w:pPr>
  </w:style>
  <w:style w:type="character" w:customStyle="1" w:styleId="SzvegtrzsChar">
    <w:name w:val="Szövegtörzs Char"/>
    <w:basedOn w:val="Bekezdsalapbettpusa"/>
    <w:link w:val="Szvegtrzs"/>
    <w:rsid w:val="003E691B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lb">
    <w:name w:val="footer"/>
    <w:basedOn w:val="Norml"/>
    <w:link w:val="llbChar"/>
    <w:rsid w:val="003E691B"/>
    <w:pPr>
      <w:suppressLineNumbers/>
      <w:tabs>
        <w:tab w:val="center" w:pos="4819"/>
        <w:tab w:val="right" w:pos="9638"/>
      </w:tabs>
    </w:pPr>
  </w:style>
  <w:style w:type="character" w:customStyle="1" w:styleId="llbChar">
    <w:name w:val="Élőláb Char"/>
    <w:basedOn w:val="Bekezdsalapbettpusa"/>
    <w:link w:val="llb"/>
    <w:rsid w:val="003E691B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NormlWeb">
    <w:name w:val="Normal (Web)"/>
    <w:basedOn w:val="Norml"/>
    <w:uiPriority w:val="99"/>
    <w:semiHidden/>
    <w:unhideWhenUsed/>
    <w:rsid w:val="003E691B"/>
    <w:pPr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hu-H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617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2025-07-16T11:58:00Z</dcterms:created>
  <dcterms:modified xsi:type="dcterms:W3CDTF">2025-07-16T12:00:00Z</dcterms:modified>
</cp:coreProperties>
</file>